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17" w:rsidRPr="00C958FE" w:rsidRDefault="00EE23E7" w:rsidP="00EE2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8FE">
        <w:rPr>
          <w:rFonts w:ascii="Times New Roman" w:hAnsi="Times New Roman" w:cs="Times New Roman"/>
          <w:b/>
          <w:sz w:val="28"/>
          <w:szCs w:val="28"/>
        </w:rPr>
        <w:t>Erratum Notice</w:t>
      </w:r>
    </w:p>
    <w:p w:rsidR="005F440D" w:rsidRPr="00A4282B" w:rsidRDefault="005F440D" w:rsidP="00A428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4282B" w:rsidRDefault="00C958FE" w:rsidP="00A4282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28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 page 82 the full citation for Figure 1 should read: </w:t>
      </w:r>
    </w:p>
    <w:p w:rsidR="00C958FE" w:rsidRDefault="00C958FE" w:rsidP="00A4282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4282B">
        <w:rPr>
          <w:rFonts w:ascii="Times New Roman" w:hAnsi="Times New Roman" w:cs="Times New Roman"/>
          <w:sz w:val="24"/>
          <w:szCs w:val="24"/>
          <w:shd w:val="clear" w:color="auto" w:fill="FFFFFF"/>
        </w:rPr>
        <w:t>Wood, J., &amp; Alleyne, E. (2010).</w:t>
      </w:r>
      <w:proofErr w:type="gramEnd"/>
      <w:r w:rsidRPr="00A428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A4282B">
        <w:rPr>
          <w:rFonts w:ascii="Times New Roman" w:hAnsi="Times New Roman" w:cs="Times New Roman"/>
          <w:sz w:val="24"/>
          <w:szCs w:val="24"/>
          <w:shd w:val="clear" w:color="auto" w:fill="FFFFFF"/>
        </w:rPr>
        <w:t>Unified theory of gang involvement</w:t>
      </w:r>
      <w:r w:rsidRPr="00A4282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A4282B" w:rsidRPr="00A4282B" w:rsidRDefault="00A4282B" w:rsidP="00A4282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958FE" w:rsidRDefault="00C958FE" w:rsidP="00A4282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82B">
        <w:rPr>
          <w:rFonts w:ascii="Times New Roman" w:hAnsi="Times New Roman" w:cs="Times New Roman"/>
          <w:sz w:val="24"/>
          <w:szCs w:val="24"/>
        </w:rPr>
        <w:t xml:space="preserve">On page </w:t>
      </w:r>
      <w:proofErr w:type="gramStart"/>
      <w:r w:rsidRPr="00A4282B">
        <w:rPr>
          <w:rFonts w:ascii="Times New Roman" w:hAnsi="Times New Roman" w:cs="Times New Roman"/>
          <w:sz w:val="24"/>
          <w:szCs w:val="24"/>
        </w:rPr>
        <w:t>164 ,</w:t>
      </w:r>
      <w:proofErr w:type="gramEnd"/>
      <w:r w:rsidRPr="00A4282B">
        <w:rPr>
          <w:rFonts w:ascii="Times New Roman" w:hAnsi="Times New Roman" w:cs="Times New Roman"/>
          <w:sz w:val="24"/>
          <w:szCs w:val="24"/>
        </w:rPr>
        <w:t xml:space="preserve"> data used within Table 2 was taken from Walters,</w:t>
      </w:r>
      <w:r w:rsidR="00852535" w:rsidRPr="00A4282B">
        <w:rPr>
          <w:rFonts w:ascii="Times New Roman" w:hAnsi="Times New Roman" w:cs="Times New Roman"/>
          <w:sz w:val="24"/>
          <w:szCs w:val="24"/>
        </w:rPr>
        <w:t xml:space="preserve"> G.D.</w:t>
      </w:r>
      <w:r w:rsidRPr="00A4282B">
        <w:rPr>
          <w:rFonts w:ascii="Times New Roman" w:hAnsi="Times New Roman" w:cs="Times New Roman"/>
          <w:sz w:val="24"/>
          <w:szCs w:val="24"/>
        </w:rPr>
        <w:t xml:space="preserve"> (1995) and </w:t>
      </w:r>
      <w:r w:rsidR="00852535" w:rsidRPr="00A4282B">
        <w:rPr>
          <w:rFonts w:ascii="Times New Roman" w:hAnsi="Times New Roman" w:cs="Times New Roman"/>
          <w:sz w:val="24"/>
          <w:szCs w:val="24"/>
        </w:rPr>
        <w:t xml:space="preserve">Walter, G.D., </w:t>
      </w:r>
      <w:r w:rsidR="00852535" w:rsidRPr="00A4282B">
        <w:rPr>
          <w:rFonts w:ascii="Times New Roman" w:hAnsi="Times New Roman" w:cs="Times New Roman"/>
          <w:sz w:val="24"/>
          <w:szCs w:val="24"/>
        </w:rPr>
        <w:t xml:space="preserve">Elliot, W.N., &amp; </w:t>
      </w:r>
      <w:proofErr w:type="spellStart"/>
      <w:r w:rsidR="00852535" w:rsidRPr="00A4282B">
        <w:rPr>
          <w:rFonts w:ascii="Times New Roman" w:hAnsi="Times New Roman" w:cs="Times New Roman"/>
          <w:sz w:val="24"/>
          <w:szCs w:val="24"/>
        </w:rPr>
        <w:t>Miscoll</w:t>
      </w:r>
      <w:proofErr w:type="spellEnd"/>
      <w:r w:rsidR="00852535" w:rsidRPr="00A4282B">
        <w:rPr>
          <w:rFonts w:ascii="Times New Roman" w:hAnsi="Times New Roman" w:cs="Times New Roman"/>
          <w:sz w:val="24"/>
          <w:szCs w:val="24"/>
        </w:rPr>
        <w:t xml:space="preserve">, D. </w:t>
      </w:r>
      <w:r w:rsidRPr="00A4282B">
        <w:rPr>
          <w:rFonts w:ascii="Times New Roman" w:hAnsi="Times New Roman" w:cs="Times New Roman"/>
          <w:sz w:val="24"/>
          <w:szCs w:val="24"/>
        </w:rPr>
        <w:t>(1998)</w:t>
      </w:r>
      <w:r w:rsidR="00A4282B">
        <w:rPr>
          <w:rFonts w:ascii="Times New Roman" w:hAnsi="Times New Roman" w:cs="Times New Roman"/>
          <w:sz w:val="24"/>
          <w:szCs w:val="24"/>
        </w:rPr>
        <w:t>.</w:t>
      </w:r>
    </w:p>
    <w:p w:rsidR="00A4282B" w:rsidRPr="00A4282B" w:rsidRDefault="00A4282B" w:rsidP="00A4282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958FE" w:rsidRPr="00A4282B" w:rsidRDefault="00C958FE" w:rsidP="00A4282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82B">
        <w:rPr>
          <w:rFonts w:ascii="Times New Roman" w:hAnsi="Times New Roman" w:cs="Times New Roman"/>
          <w:sz w:val="24"/>
          <w:szCs w:val="24"/>
        </w:rPr>
        <w:t xml:space="preserve">On page 166, data used within Table 3 was taken from </w:t>
      </w:r>
      <w:proofErr w:type="spellStart"/>
      <w:r w:rsidR="00A4282B" w:rsidRPr="00A4282B">
        <w:rPr>
          <w:rFonts w:ascii="Times New Roman" w:hAnsi="Times New Roman" w:cs="Times New Roman"/>
          <w:sz w:val="24"/>
          <w:szCs w:val="24"/>
        </w:rPr>
        <w:t>Bulten</w:t>
      </w:r>
      <w:proofErr w:type="spellEnd"/>
      <w:r w:rsidR="00A4282B" w:rsidRPr="00A4282B">
        <w:rPr>
          <w:rFonts w:ascii="Times New Roman" w:hAnsi="Times New Roman" w:cs="Times New Roman"/>
          <w:sz w:val="24"/>
          <w:szCs w:val="24"/>
        </w:rPr>
        <w:t>, E., Nijman.,</w:t>
      </w:r>
      <w:r w:rsidR="00A4282B">
        <w:rPr>
          <w:rFonts w:ascii="Times New Roman" w:hAnsi="Times New Roman" w:cs="Times New Roman"/>
          <w:sz w:val="24"/>
          <w:szCs w:val="24"/>
        </w:rPr>
        <w:t xml:space="preserve"> H., &amp; Van Der </w:t>
      </w:r>
      <w:proofErr w:type="spellStart"/>
      <w:r w:rsidR="00A4282B">
        <w:rPr>
          <w:rFonts w:ascii="Times New Roman" w:hAnsi="Times New Roman" w:cs="Times New Roman"/>
          <w:sz w:val="24"/>
          <w:szCs w:val="24"/>
        </w:rPr>
        <w:t>Staak</w:t>
      </w:r>
      <w:proofErr w:type="spellEnd"/>
      <w:r w:rsidR="00A4282B">
        <w:rPr>
          <w:rFonts w:ascii="Times New Roman" w:hAnsi="Times New Roman" w:cs="Times New Roman"/>
          <w:sz w:val="24"/>
          <w:szCs w:val="24"/>
        </w:rPr>
        <w:t>, C. (2009),</w:t>
      </w:r>
      <w:r w:rsidR="00A4282B" w:rsidRPr="00A42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82B" w:rsidRPr="00A4282B">
        <w:rPr>
          <w:rFonts w:ascii="Times New Roman" w:hAnsi="Times New Roman" w:cs="Times New Roman"/>
          <w:sz w:val="24"/>
          <w:szCs w:val="24"/>
        </w:rPr>
        <w:t>Megreya</w:t>
      </w:r>
      <w:proofErr w:type="spellEnd"/>
      <w:r w:rsidR="00A4282B" w:rsidRPr="00A4282B">
        <w:rPr>
          <w:rFonts w:ascii="Times New Roman" w:hAnsi="Times New Roman" w:cs="Times New Roman"/>
          <w:sz w:val="24"/>
          <w:szCs w:val="24"/>
        </w:rPr>
        <w:t xml:space="preserve">, A.M., </w:t>
      </w:r>
      <w:proofErr w:type="spellStart"/>
      <w:r w:rsidR="00A4282B" w:rsidRPr="00A4282B">
        <w:rPr>
          <w:rFonts w:ascii="Times New Roman" w:hAnsi="Times New Roman" w:cs="Times New Roman"/>
          <w:sz w:val="24"/>
          <w:szCs w:val="24"/>
        </w:rPr>
        <w:t>Bindemann</w:t>
      </w:r>
      <w:proofErr w:type="spellEnd"/>
      <w:r w:rsidR="00A4282B" w:rsidRPr="00A4282B">
        <w:rPr>
          <w:rFonts w:ascii="Times New Roman" w:hAnsi="Times New Roman" w:cs="Times New Roman"/>
          <w:sz w:val="24"/>
          <w:szCs w:val="24"/>
        </w:rPr>
        <w:t xml:space="preserve">., M., &amp; Brown, A. </w:t>
      </w:r>
      <w:r w:rsidR="00A4282B" w:rsidRPr="00A4282B">
        <w:rPr>
          <w:rFonts w:ascii="Times New Roman" w:hAnsi="Times New Roman" w:cs="Times New Roman"/>
          <w:sz w:val="24"/>
          <w:szCs w:val="24"/>
        </w:rPr>
        <w:t>(2015)</w:t>
      </w:r>
      <w:r w:rsidR="00A4282B">
        <w:rPr>
          <w:rFonts w:ascii="Times New Roman" w:hAnsi="Times New Roman" w:cs="Times New Roman"/>
          <w:sz w:val="24"/>
          <w:szCs w:val="24"/>
        </w:rPr>
        <w:t>,</w:t>
      </w:r>
      <w:r w:rsidR="00A4282B" w:rsidRPr="00A4282B">
        <w:rPr>
          <w:rFonts w:ascii="Times New Roman" w:hAnsi="Times New Roman" w:cs="Times New Roman"/>
          <w:sz w:val="24"/>
          <w:szCs w:val="24"/>
        </w:rPr>
        <w:t xml:space="preserve"> </w:t>
      </w:r>
      <w:r w:rsidR="00A4282B" w:rsidRPr="00A4282B">
        <w:rPr>
          <w:rFonts w:ascii="Times New Roman" w:hAnsi="Times New Roman" w:cs="Times New Roman"/>
          <w:sz w:val="24"/>
          <w:szCs w:val="24"/>
        </w:rPr>
        <w:t xml:space="preserve">Palmer, E.J., &amp; </w:t>
      </w:r>
      <w:proofErr w:type="spellStart"/>
      <w:r w:rsidR="00A4282B" w:rsidRPr="00A4282B">
        <w:rPr>
          <w:rFonts w:ascii="Times New Roman" w:hAnsi="Times New Roman" w:cs="Times New Roman"/>
          <w:sz w:val="24"/>
          <w:szCs w:val="24"/>
        </w:rPr>
        <w:t>Hollin</w:t>
      </w:r>
      <w:proofErr w:type="spellEnd"/>
      <w:r w:rsidR="00A4282B" w:rsidRPr="00A4282B">
        <w:rPr>
          <w:rFonts w:ascii="Times New Roman" w:hAnsi="Times New Roman" w:cs="Times New Roman"/>
          <w:sz w:val="24"/>
          <w:szCs w:val="24"/>
        </w:rPr>
        <w:t>, C.R. (2003</w:t>
      </w:r>
      <w:r w:rsidR="00A4282B" w:rsidRPr="00A4282B">
        <w:rPr>
          <w:rFonts w:ascii="Times New Roman" w:hAnsi="Times New Roman" w:cs="Times New Roman"/>
          <w:sz w:val="24"/>
          <w:szCs w:val="24"/>
        </w:rPr>
        <w:t>)</w:t>
      </w:r>
      <w:r w:rsidR="00852535" w:rsidRPr="00A4282B">
        <w:rPr>
          <w:rFonts w:ascii="Times New Roman" w:hAnsi="Times New Roman" w:cs="Times New Roman"/>
          <w:sz w:val="24"/>
          <w:szCs w:val="24"/>
        </w:rPr>
        <w:t xml:space="preserve">, </w:t>
      </w:r>
      <w:r w:rsidR="00A4282B" w:rsidRPr="00A4282B">
        <w:rPr>
          <w:rFonts w:ascii="Times New Roman" w:hAnsi="Times New Roman" w:cs="Times New Roman"/>
          <w:sz w:val="24"/>
          <w:szCs w:val="24"/>
        </w:rPr>
        <w:t xml:space="preserve">Healy, D., &amp; O’Donnell, I. (2006), </w:t>
      </w:r>
      <w:r w:rsidR="00852535" w:rsidRPr="00A4282B">
        <w:rPr>
          <w:rFonts w:ascii="Times New Roman" w:hAnsi="Times New Roman" w:cs="Times New Roman"/>
          <w:sz w:val="24"/>
          <w:szCs w:val="24"/>
        </w:rPr>
        <w:t>and Walters</w:t>
      </w:r>
      <w:r w:rsidR="00A4282B" w:rsidRPr="00A4282B">
        <w:rPr>
          <w:rFonts w:ascii="Times New Roman" w:hAnsi="Times New Roman" w:cs="Times New Roman"/>
          <w:sz w:val="24"/>
          <w:szCs w:val="24"/>
        </w:rPr>
        <w:t>,</w:t>
      </w:r>
      <w:r w:rsidR="00852535" w:rsidRPr="00A4282B">
        <w:rPr>
          <w:rFonts w:ascii="Times New Roman" w:hAnsi="Times New Roman" w:cs="Times New Roman"/>
          <w:sz w:val="24"/>
          <w:szCs w:val="24"/>
        </w:rPr>
        <w:t xml:space="preserve"> </w:t>
      </w:r>
      <w:r w:rsidR="00A4282B" w:rsidRPr="00A4282B">
        <w:rPr>
          <w:rFonts w:ascii="Times New Roman" w:hAnsi="Times New Roman" w:cs="Times New Roman"/>
          <w:sz w:val="24"/>
          <w:szCs w:val="24"/>
        </w:rPr>
        <w:t xml:space="preserve">G.D </w:t>
      </w:r>
      <w:r w:rsidR="00852535" w:rsidRPr="00A4282B">
        <w:rPr>
          <w:rFonts w:ascii="Times New Roman" w:hAnsi="Times New Roman" w:cs="Times New Roman"/>
          <w:sz w:val="24"/>
          <w:szCs w:val="24"/>
        </w:rPr>
        <w:t>&amp; McCoy,</w:t>
      </w:r>
      <w:r w:rsidR="00A4282B" w:rsidRPr="00A4282B">
        <w:rPr>
          <w:rFonts w:ascii="Times New Roman" w:hAnsi="Times New Roman" w:cs="Times New Roman"/>
          <w:sz w:val="24"/>
          <w:szCs w:val="24"/>
        </w:rPr>
        <w:t xml:space="preserve"> K</w:t>
      </w:r>
      <w:r w:rsidR="00852535" w:rsidRPr="00A4282B">
        <w:rPr>
          <w:rFonts w:ascii="Times New Roman" w:hAnsi="Times New Roman" w:cs="Times New Roman"/>
          <w:sz w:val="24"/>
          <w:szCs w:val="24"/>
        </w:rPr>
        <w:t xml:space="preserve"> </w:t>
      </w:r>
      <w:r w:rsidR="00A4282B" w:rsidRPr="00A4282B">
        <w:rPr>
          <w:rFonts w:ascii="Times New Roman" w:hAnsi="Times New Roman" w:cs="Times New Roman"/>
          <w:sz w:val="24"/>
          <w:szCs w:val="24"/>
        </w:rPr>
        <w:t>(</w:t>
      </w:r>
      <w:r w:rsidR="00852535" w:rsidRPr="00A4282B">
        <w:rPr>
          <w:rFonts w:ascii="Times New Roman" w:hAnsi="Times New Roman" w:cs="Times New Roman"/>
          <w:sz w:val="24"/>
          <w:szCs w:val="24"/>
        </w:rPr>
        <w:t>2007)</w:t>
      </w:r>
      <w:r w:rsidR="00A4282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C958FE" w:rsidRPr="00A42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7454D"/>
    <w:multiLevelType w:val="hybridMultilevel"/>
    <w:tmpl w:val="30F8F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173CC"/>
    <w:multiLevelType w:val="hybridMultilevel"/>
    <w:tmpl w:val="05306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E7"/>
    <w:rsid w:val="00135E17"/>
    <w:rsid w:val="00323ED9"/>
    <w:rsid w:val="003467D5"/>
    <w:rsid w:val="005F440D"/>
    <w:rsid w:val="007C2C0F"/>
    <w:rsid w:val="00852535"/>
    <w:rsid w:val="00A4282B"/>
    <w:rsid w:val="00C958FE"/>
    <w:rsid w:val="00CF6AAB"/>
    <w:rsid w:val="00EE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Fogg</dc:creator>
  <cp:lastModifiedBy>Sarah</cp:lastModifiedBy>
  <cp:revision>2</cp:revision>
  <dcterms:created xsi:type="dcterms:W3CDTF">2020-05-03T12:05:00Z</dcterms:created>
  <dcterms:modified xsi:type="dcterms:W3CDTF">2020-05-03T12:05:00Z</dcterms:modified>
</cp:coreProperties>
</file>